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couleur1"/>
        <w:tblW w:w="0" w:type="auto"/>
        <w:shd w:val="clear" w:color="auto" w:fill="D9D9D9" w:themeFill="background1" w:themeFillShade="D9"/>
        <w:tblLook w:val="04A0"/>
      </w:tblPr>
      <w:tblGrid>
        <w:gridCol w:w="9212"/>
      </w:tblGrid>
      <w:tr w:rsidR="00A123B1" w:rsidRPr="00A123B1" w:rsidTr="000E1F80">
        <w:trPr>
          <w:cnfStyle w:val="100000000000"/>
        </w:trPr>
        <w:tc>
          <w:tcPr>
            <w:cnfStyle w:val="001000000000"/>
            <w:tcW w:w="9212" w:type="dxa"/>
            <w:tcBorders>
              <w:bottom w:val="threeDEmboss" w:sz="6" w:space="0" w:color="auto"/>
            </w:tcBorders>
            <w:shd w:val="clear" w:color="auto" w:fill="D9D9D9" w:themeFill="background1" w:themeFillShade="D9"/>
          </w:tcPr>
          <w:p w:rsidR="00A123B1" w:rsidRPr="002A2E58" w:rsidRDefault="00A123B1" w:rsidP="00A123B1">
            <w:pPr>
              <w:rPr>
                <w:rFonts w:ascii="Georgia" w:hAnsi="Georgia"/>
                <w:color w:val="0000CC"/>
                <w:sz w:val="28"/>
                <w:szCs w:val="28"/>
              </w:rPr>
            </w:pPr>
            <w:r w:rsidRPr="002A2E58">
              <w:rPr>
                <w:rFonts w:ascii="Georgia" w:hAnsi="Georgia"/>
                <w:color w:val="0000CC"/>
                <w:sz w:val="28"/>
                <w:szCs w:val="28"/>
              </w:rPr>
              <w:t>Résumé :</w:t>
            </w:r>
          </w:p>
        </w:tc>
      </w:tr>
    </w:tbl>
    <w:p w:rsidR="00A123B1" w:rsidRDefault="000E7D7A" w:rsidP="00F02968">
      <w:pPr>
        <w:spacing w:line="240" w:lineRule="auto"/>
        <w:rPr>
          <w:rFonts w:ascii="Georgia" w:hAnsi="Georgia"/>
          <w:b/>
          <w:bCs/>
          <w:i/>
          <w:iCs/>
          <w:sz w:val="28"/>
          <w:szCs w:val="28"/>
          <w:rtl/>
        </w:rPr>
      </w:pPr>
      <w:r w:rsidRPr="00F431D1">
        <w:rPr>
          <w:rFonts w:ascii="Georgia" w:hAnsi="Georgia"/>
          <w:b/>
          <w:bCs/>
          <w:i/>
          <w:iCs/>
          <w:sz w:val="28"/>
          <w:szCs w:val="28"/>
        </w:rPr>
        <w:t xml:space="preserve">       </w:t>
      </w:r>
    </w:p>
    <w:p w:rsidR="00F61F87" w:rsidRPr="009E0588" w:rsidRDefault="00F02968" w:rsidP="008D3744">
      <w:pPr>
        <w:spacing w:line="240" w:lineRule="auto"/>
        <w:ind w:firstLine="851"/>
        <w:jc w:val="both"/>
        <w:rPr>
          <w:rFonts w:ascii="Constantia" w:hAnsi="Constantia"/>
          <w:i/>
          <w:iCs/>
          <w:sz w:val="24"/>
          <w:szCs w:val="24"/>
          <w:rtl/>
          <w:lang w:bidi="ar-DZ"/>
        </w:rPr>
      </w:pPr>
      <w:r w:rsidRPr="009E0588">
        <w:rPr>
          <w:rFonts w:ascii="Constantia" w:hAnsi="Constantia" w:cs="Aparajita"/>
          <w:i/>
          <w:iCs/>
          <w:sz w:val="24"/>
          <w:szCs w:val="24"/>
        </w:rPr>
        <w:t>La valorisation des laitiers de haut fourneau d'El Hadjar, dans le domaine de la construction, est un travail qui vise d'une part la sauvegarde de l'environnement et la lutte contre les nuisances qui en résultent, et d'autre part, l'utilisation rationnelle et économique des matériaux locaux.</w:t>
      </w:r>
      <w:r w:rsidR="00F61F87" w:rsidRPr="009E0588">
        <w:rPr>
          <w:rFonts w:ascii="Constantia" w:hAnsi="Constantia"/>
          <w:i/>
          <w:iCs/>
          <w:sz w:val="24"/>
          <w:szCs w:val="24"/>
          <w:rtl/>
        </w:rPr>
        <w:t xml:space="preserve"> </w:t>
      </w:r>
      <w:r w:rsidR="000E7D7A" w:rsidRPr="009E0588">
        <w:rPr>
          <w:rFonts w:ascii="Constantia" w:hAnsi="Constantia" w:cs="Aparajita"/>
          <w:i/>
          <w:iCs/>
          <w:sz w:val="24"/>
          <w:szCs w:val="24"/>
        </w:rPr>
        <w:t xml:space="preserve">L’utilisation du laitier du haut fourneau comme </w:t>
      </w:r>
      <w:r w:rsidRPr="009E0588">
        <w:rPr>
          <w:rFonts w:ascii="Constantia" w:hAnsi="Constantia" w:cs="Aparajita"/>
          <w:i/>
          <w:iCs/>
          <w:sz w:val="24"/>
          <w:szCs w:val="24"/>
        </w:rPr>
        <w:t>granulats  fins et grossiers la</w:t>
      </w:r>
      <w:r w:rsidRPr="009E0588">
        <w:rPr>
          <w:rFonts w:ascii="Constantia" w:hAnsi="Constantia" w:cs="Aparajita"/>
          <w:i/>
          <w:iCs/>
          <w:sz w:val="24"/>
          <w:szCs w:val="24"/>
          <w:rtl/>
        </w:rPr>
        <w:t xml:space="preserve"> </w:t>
      </w:r>
      <w:r w:rsidR="000E7D7A" w:rsidRPr="009E0588">
        <w:rPr>
          <w:rFonts w:ascii="Constantia" w:hAnsi="Constantia" w:cs="Aparajita"/>
          <w:i/>
          <w:iCs/>
          <w:sz w:val="24"/>
          <w:szCs w:val="24"/>
        </w:rPr>
        <w:t>réalisation des bétons est connu depuis fort longtemps, vu ses caractéristi</w:t>
      </w:r>
      <w:r w:rsidRPr="009E0588">
        <w:rPr>
          <w:rFonts w:ascii="Constantia" w:hAnsi="Constantia" w:cs="Aparajita"/>
          <w:i/>
          <w:iCs/>
          <w:sz w:val="24"/>
          <w:szCs w:val="24"/>
        </w:rPr>
        <w:t>ques</w:t>
      </w:r>
      <w:r w:rsidRPr="009E0588">
        <w:rPr>
          <w:rFonts w:ascii="Constantia" w:hAnsi="Constantia" w:cs="Aparajita"/>
          <w:i/>
          <w:iCs/>
          <w:sz w:val="24"/>
          <w:szCs w:val="24"/>
          <w:rtl/>
        </w:rPr>
        <w:t xml:space="preserve"> </w:t>
      </w:r>
      <w:r w:rsidR="007E5043" w:rsidRPr="009E0588">
        <w:rPr>
          <w:rFonts w:ascii="Constantia" w:hAnsi="Constantia" w:cs="Aparajita"/>
          <w:i/>
          <w:iCs/>
          <w:sz w:val="24"/>
          <w:szCs w:val="24"/>
        </w:rPr>
        <w:t xml:space="preserve">physiques et mécaniques </w:t>
      </w:r>
      <w:r w:rsidR="000E7D7A" w:rsidRPr="009E0588">
        <w:rPr>
          <w:rFonts w:ascii="Constantia" w:hAnsi="Constantia" w:cs="Aparajita"/>
          <w:i/>
          <w:iCs/>
          <w:sz w:val="24"/>
          <w:szCs w:val="24"/>
        </w:rPr>
        <w:t>importantes.</w:t>
      </w:r>
      <w:r w:rsidR="00F61F87" w:rsidRPr="009E0588">
        <w:rPr>
          <w:rFonts w:ascii="Constantia" w:hAnsi="Constantia"/>
          <w:i/>
          <w:iCs/>
          <w:sz w:val="24"/>
          <w:szCs w:val="24"/>
          <w:rtl/>
          <w:lang w:bidi="ar-DZ"/>
        </w:rPr>
        <w:t xml:space="preserve"> </w:t>
      </w:r>
    </w:p>
    <w:p w:rsidR="000E7D7A" w:rsidRPr="009E0588" w:rsidRDefault="000E7D7A" w:rsidP="00F61F87">
      <w:pPr>
        <w:spacing w:line="240" w:lineRule="auto"/>
        <w:jc w:val="both"/>
        <w:rPr>
          <w:rFonts w:ascii="Constantia" w:hAnsi="Constantia"/>
          <w:i/>
          <w:iCs/>
          <w:sz w:val="24"/>
          <w:szCs w:val="24"/>
        </w:rPr>
      </w:pPr>
      <w:r w:rsidRPr="009E0588">
        <w:rPr>
          <w:rFonts w:ascii="Constantia" w:hAnsi="Constantia" w:cs="Aparajita"/>
          <w:i/>
          <w:iCs/>
          <w:sz w:val="24"/>
          <w:szCs w:val="24"/>
        </w:rPr>
        <w:t>La présente étude s’inscrit dans le cadre de la valorisation du laitier du haut fourneau d’El-Hadjar (Annaba), tout en visant :</w:t>
      </w:r>
    </w:p>
    <w:p w:rsidR="000E7D7A" w:rsidRPr="009E0588" w:rsidRDefault="000E7D7A" w:rsidP="00E11477">
      <w:pPr>
        <w:pStyle w:val="Paragraphedeliste"/>
        <w:numPr>
          <w:ilvl w:val="0"/>
          <w:numId w:val="3"/>
        </w:numPr>
        <w:spacing w:line="240" w:lineRule="auto"/>
        <w:ind w:left="284" w:hanging="284"/>
        <w:jc w:val="both"/>
        <w:rPr>
          <w:rFonts w:ascii="Constantia" w:hAnsi="Constantia" w:cs="Aparajita"/>
          <w:i/>
          <w:iCs/>
          <w:sz w:val="24"/>
          <w:szCs w:val="24"/>
        </w:rPr>
      </w:pPr>
      <w:r w:rsidRPr="009E0588">
        <w:rPr>
          <w:rFonts w:ascii="Constantia" w:hAnsi="Constantia" w:cs="Aparajita"/>
          <w:i/>
          <w:iCs/>
          <w:sz w:val="24"/>
          <w:szCs w:val="24"/>
        </w:rPr>
        <w:t>La détermination des caractéristiques du laitier granulé et cristallisé d’El-Hadjar.</w:t>
      </w:r>
    </w:p>
    <w:p w:rsidR="00F02968" w:rsidRPr="009E0588" w:rsidRDefault="00C37A44" w:rsidP="00E11477">
      <w:pPr>
        <w:pStyle w:val="Paragraphedeliste"/>
        <w:numPr>
          <w:ilvl w:val="0"/>
          <w:numId w:val="4"/>
        </w:numPr>
        <w:spacing w:line="240" w:lineRule="auto"/>
        <w:ind w:left="284" w:hanging="284"/>
        <w:jc w:val="both"/>
        <w:rPr>
          <w:rFonts w:ascii="Constantia" w:hAnsi="Constantia"/>
          <w:i/>
          <w:iCs/>
          <w:sz w:val="24"/>
          <w:szCs w:val="24"/>
          <w:rtl/>
          <w:lang w:bidi="ar-DZ"/>
        </w:rPr>
      </w:pPr>
      <w:r w:rsidRPr="009E0588">
        <w:rPr>
          <w:rFonts w:ascii="Constantia" w:hAnsi="Constantia" w:cs="Aparajita"/>
          <w:i/>
          <w:iCs/>
          <w:sz w:val="24"/>
          <w:szCs w:val="24"/>
        </w:rPr>
        <w:t>La possibilité d’utiliser les granulats de laitier (granulé comme sable) et (cristallisé comme gravier) pou fabriquer des bétons identiques où meilleurs aux bétons ordinaires (à base de granulats naturels).</w:t>
      </w:r>
    </w:p>
    <w:p w:rsidR="00387762" w:rsidRPr="009E0588" w:rsidRDefault="005F6E7B" w:rsidP="00E11477">
      <w:pPr>
        <w:spacing w:line="240" w:lineRule="auto"/>
        <w:jc w:val="both"/>
        <w:rPr>
          <w:rFonts w:ascii="Constantia" w:hAnsi="Constantia" w:cs="Aparajita"/>
          <w:i/>
          <w:iCs/>
          <w:sz w:val="24"/>
          <w:szCs w:val="24"/>
        </w:rPr>
      </w:pPr>
      <w:r w:rsidRPr="009E0588">
        <w:rPr>
          <w:rFonts w:ascii="Constantia" w:hAnsi="Constantia" w:cs="Aparajita"/>
          <w:i/>
          <w:iCs/>
          <w:sz w:val="24"/>
          <w:szCs w:val="24"/>
          <w:rtl/>
        </w:rPr>
        <w:t xml:space="preserve"> </w:t>
      </w:r>
      <w:r w:rsidR="00C37A44" w:rsidRPr="009E0588">
        <w:rPr>
          <w:rFonts w:ascii="Constantia" w:hAnsi="Constantia" w:cs="Aparajita"/>
          <w:i/>
          <w:iCs/>
          <w:sz w:val="24"/>
          <w:szCs w:val="24"/>
        </w:rPr>
        <w:t>Les résultats obtenus sont prometteur.</w:t>
      </w:r>
    </w:p>
    <w:p w:rsidR="00001E23" w:rsidRPr="00515DB1" w:rsidRDefault="00001E23" w:rsidP="00AD6FF0">
      <w:pPr>
        <w:autoSpaceDE w:val="0"/>
        <w:autoSpaceDN w:val="0"/>
        <w:adjustRightInd w:val="0"/>
        <w:spacing w:after="0" w:line="240" w:lineRule="auto"/>
        <w:rPr>
          <w:rFonts w:ascii="Constantia" w:hAnsi="Constantia" w:cs="Times New Roman"/>
          <w:i/>
          <w:iCs/>
          <w:sz w:val="24"/>
          <w:szCs w:val="24"/>
          <w:rtl/>
        </w:rPr>
      </w:pPr>
      <w:r w:rsidRPr="00F7056C">
        <w:rPr>
          <w:rFonts w:ascii="Constantia" w:eastAsia="Arial Unicode MS" w:hAnsi="Constantia" w:cs="Vijaya"/>
          <w:b/>
          <w:bCs/>
          <w:i/>
          <w:iCs/>
          <w:sz w:val="24"/>
          <w:szCs w:val="24"/>
        </w:rPr>
        <w:t>Mots clés</w:t>
      </w:r>
      <w:r w:rsidRPr="009E0588">
        <w:rPr>
          <w:rFonts w:ascii="Constantia" w:eastAsia="Arial Unicode MS" w:hAnsi="Constantia" w:cs="Vijaya"/>
          <w:i/>
          <w:iCs/>
          <w:sz w:val="24"/>
          <w:szCs w:val="24"/>
        </w:rPr>
        <w:t> :</w:t>
      </w:r>
      <w:r w:rsidRPr="009E0588">
        <w:rPr>
          <w:rFonts w:ascii="Constantia" w:hAnsi="Constantia" w:cs="Arial,Italic"/>
          <w:i/>
          <w:iCs/>
          <w:sz w:val="24"/>
          <w:szCs w:val="24"/>
        </w:rPr>
        <w:t xml:space="preserve"> </w:t>
      </w:r>
      <w:r w:rsidRPr="009E0588">
        <w:rPr>
          <w:rFonts w:ascii="Constantia" w:hAnsi="Constantia" w:cs="Aparajita"/>
          <w:i/>
          <w:iCs/>
          <w:sz w:val="24"/>
          <w:szCs w:val="24"/>
        </w:rPr>
        <w:t>Valorisation,</w:t>
      </w:r>
      <w:r w:rsidR="00E11477" w:rsidRPr="009E0588">
        <w:rPr>
          <w:rFonts w:ascii="Constantia" w:hAnsi="Constantia" w:cs="Aparajita"/>
          <w:sz w:val="24"/>
          <w:szCs w:val="24"/>
        </w:rPr>
        <w:t xml:space="preserve"> </w:t>
      </w:r>
      <w:r w:rsidR="00E11477" w:rsidRPr="009E0588">
        <w:rPr>
          <w:rFonts w:ascii="Constantia" w:hAnsi="Constantia" w:cs="Aparajita"/>
          <w:i/>
          <w:iCs/>
          <w:sz w:val="24"/>
          <w:szCs w:val="24"/>
        </w:rPr>
        <w:t>Mortier</w:t>
      </w:r>
      <w:r w:rsidR="00E11477" w:rsidRPr="009E0588">
        <w:rPr>
          <w:rFonts w:ascii="Constantia" w:hAnsi="Constantia" w:cs="Aparajita"/>
          <w:sz w:val="24"/>
          <w:szCs w:val="24"/>
        </w:rPr>
        <w:t>,</w:t>
      </w:r>
      <w:r w:rsidR="00E11477" w:rsidRPr="009E0588">
        <w:rPr>
          <w:rFonts w:ascii="Constantia" w:hAnsi="Constantia" w:cs="Aparajita"/>
          <w:i/>
          <w:iCs/>
          <w:sz w:val="24"/>
          <w:szCs w:val="24"/>
        </w:rPr>
        <w:t xml:space="preserve"> </w:t>
      </w:r>
      <w:r w:rsidR="00E11477" w:rsidRPr="009E0588">
        <w:rPr>
          <w:rFonts w:ascii="Constantia" w:hAnsi="Constantia" w:cs="Arial"/>
          <w:i/>
          <w:iCs/>
          <w:sz w:val="24"/>
          <w:szCs w:val="24"/>
        </w:rPr>
        <w:t>ciment</w:t>
      </w:r>
      <w:r w:rsidR="00E11477" w:rsidRPr="009E0588">
        <w:rPr>
          <w:rFonts w:ascii="Constantia" w:hAnsi="Constantia" w:cs="Aparajita"/>
          <w:sz w:val="24"/>
          <w:szCs w:val="24"/>
        </w:rPr>
        <w:t>,</w:t>
      </w:r>
      <w:r w:rsidR="00E11477" w:rsidRPr="009E0588">
        <w:rPr>
          <w:rFonts w:ascii="Constantia" w:hAnsi="Constantia" w:cs="Aparajita"/>
          <w:i/>
          <w:iCs/>
          <w:sz w:val="24"/>
          <w:szCs w:val="24"/>
        </w:rPr>
        <w:t xml:space="preserve"> Laitier de haut fourneau</w:t>
      </w:r>
      <w:r w:rsidR="00515DB1">
        <w:rPr>
          <w:rFonts w:ascii="Constantia" w:hAnsi="Constantia" w:cs="Aparajita"/>
          <w:i/>
          <w:iCs/>
          <w:sz w:val="24"/>
          <w:szCs w:val="24"/>
        </w:rPr>
        <w:t>,</w:t>
      </w:r>
      <w:r w:rsidR="00515DB1" w:rsidRPr="00515DB1">
        <w:rPr>
          <w:rFonts w:ascii="Constantia" w:hAnsi="Constantia" w:cs="Times New Roman"/>
          <w:i/>
          <w:iCs/>
          <w:sz w:val="24"/>
          <w:szCs w:val="24"/>
        </w:rPr>
        <w:t xml:space="preserve"> </w:t>
      </w:r>
      <w:r w:rsidR="00AD6FF0">
        <w:rPr>
          <w:rFonts w:ascii="Constantia" w:hAnsi="Constantia" w:cs="Times New Roman"/>
          <w:i/>
          <w:iCs/>
          <w:sz w:val="24"/>
          <w:szCs w:val="24"/>
        </w:rPr>
        <w:t>les résistances</w:t>
      </w:r>
      <w:r w:rsidR="00515DB1" w:rsidRPr="00515DB1">
        <w:rPr>
          <w:rFonts w:ascii="Constantia" w:hAnsi="Constantia" w:cs="Times New Roman"/>
          <w:i/>
          <w:iCs/>
          <w:sz w:val="24"/>
          <w:szCs w:val="24"/>
        </w:rPr>
        <w:t xml:space="preserve"> mecanique.</w:t>
      </w:r>
    </w:p>
    <w:p w:rsidR="005F6E7B" w:rsidRPr="00E11477" w:rsidRDefault="005F6E7B" w:rsidP="00F02968">
      <w:pPr>
        <w:jc w:val="both"/>
        <w:rPr>
          <w:rFonts w:ascii="Aparajita" w:hAnsi="Aparajita" w:cs="Aparajita"/>
          <w:i/>
          <w:iCs/>
          <w:sz w:val="32"/>
          <w:szCs w:val="32"/>
          <w:rtl/>
        </w:rPr>
      </w:pPr>
    </w:p>
    <w:tbl>
      <w:tblPr>
        <w:tblStyle w:val="Listemoyenne11"/>
        <w:tblW w:w="0" w:type="auto"/>
        <w:shd w:val="clear" w:color="auto" w:fill="D9D9D9" w:themeFill="background1" w:themeFillShade="D9"/>
        <w:tblLook w:val="04A0"/>
      </w:tblPr>
      <w:tblGrid>
        <w:gridCol w:w="9212"/>
      </w:tblGrid>
      <w:tr w:rsidR="000E1F80" w:rsidRPr="00256EA4" w:rsidTr="000E1F80">
        <w:trPr>
          <w:cnfStyle w:val="100000000000"/>
        </w:trPr>
        <w:tc>
          <w:tcPr>
            <w:cnfStyle w:val="001000000000"/>
            <w:tcW w:w="9212" w:type="dxa"/>
            <w:tcBorders>
              <w:bottom w:val="threeDEmboss" w:sz="6" w:space="0" w:color="auto"/>
            </w:tcBorders>
            <w:shd w:val="clear" w:color="auto" w:fill="D9D9D9" w:themeFill="background1" w:themeFillShade="D9"/>
          </w:tcPr>
          <w:p w:rsidR="000E1F80" w:rsidRPr="00FB7C7C" w:rsidRDefault="000E1F80" w:rsidP="006A129F">
            <w:pPr>
              <w:jc w:val="right"/>
              <w:rPr>
                <w:rFonts w:ascii="MV Boli" w:hAnsi="MV Boli" w:cs="Segoe UI"/>
                <w:color w:val="0000CC"/>
                <w:rtl/>
                <w:lang w:bidi="ar-DZ"/>
              </w:rPr>
            </w:pPr>
            <w:r w:rsidRPr="00FB7C7C">
              <w:rPr>
                <w:rFonts w:hint="cs"/>
                <w:color w:val="0000CC"/>
                <w:sz w:val="24"/>
                <w:szCs w:val="24"/>
                <w:u w:color="0000CC"/>
                <w:rtl/>
                <w:lang w:bidi="ar-DZ"/>
              </w:rPr>
              <w:t>ملخـــــــــــــــــص</w:t>
            </w:r>
            <w:r w:rsidRPr="00FB7C7C">
              <w:rPr>
                <w:rFonts w:hint="cs"/>
                <w:color w:val="0000CC"/>
                <w:sz w:val="24"/>
                <w:szCs w:val="24"/>
                <w:rtl/>
                <w:lang w:bidi="ar-DZ"/>
              </w:rPr>
              <w:t>:</w:t>
            </w:r>
            <w:r w:rsidRPr="00FB7C7C">
              <w:rPr>
                <w:rFonts w:ascii="MV Boli" w:hAnsi="MV Boli" w:cs="Segoe UI" w:hint="cs"/>
                <w:color w:val="0000CC"/>
                <w:sz w:val="24"/>
                <w:szCs w:val="24"/>
                <w:rtl/>
                <w:lang w:bidi="ar-DZ"/>
              </w:rPr>
              <w:t xml:space="preserve">  </w:t>
            </w:r>
          </w:p>
        </w:tc>
      </w:tr>
    </w:tbl>
    <w:p w:rsidR="000E1F80" w:rsidRDefault="000E1F80" w:rsidP="000E1F80">
      <w:pPr>
        <w:spacing w:line="240" w:lineRule="auto"/>
        <w:jc w:val="right"/>
        <w:rPr>
          <w:rFonts w:ascii="MV Boli" w:hAnsi="MV Boli" w:cs="Segoe UI"/>
          <w:b/>
          <w:bCs/>
          <w:sz w:val="24"/>
          <w:szCs w:val="24"/>
          <w:rtl/>
          <w:lang w:bidi="ar-DZ"/>
        </w:rPr>
      </w:pPr>
      <w:r>
        <w:rPr>
          <w:rFonts w:ascii="MV Boli" w:hAnsi="MV Boli" w:cs="Segoe UI" w:hint="cs"/>
          <w:b/>
          <w:bCs/>
          <w:sz w:val="24"/>
          <w:szCs w:val="24"/>
          <w:rtl/>
          <w:lang w:bidi="ar-DZ"/>
        </w:rPr>
        <w:t xml:space="preserve"> </w:t>
      </w:r>
    </w:p>
    <w:p w:rsidR="000E1F80" w:rsidRPr="005F6E7B" w:rsidRDefault="00F02968" w:rsidP="005F6E7B">
      <w:pPr>
        <w:spacing w:line="360" w:lineRule="auto"/>
        <w:jc w:val="right"/>
        <w:rPr>
          <w:rFonts w:ascii="Segoe UI" w:eastAsia="Arial Unicode MS" w:hAnsi="Segoe UI" w:cs="Segoe UI"/>
          <w:b/>
          <w:bCs/>
          <w:sz w:val="20"/>
          <w:szCs w:val="20"/>
          <w:rtl/>
          <w:lang w:bidi="ar-DZ"/>
        </w:rPr>
      </w:pPr>
      <w:r w:rsidRPr="00F61F87">
        <w:rPr>
          <w:rFonts w:ascii="Segoe UI" w:eastAsia="Arial Unicode MS" w:hAnsi="Segoe UI" w:cs="Segoe UI"/>
          <w:b/>
          <w:bCs/>
          <w:rtl/>
          <w:lang w:bidi="ar-DZ"/>
        </w:rPr>
        <w:t>إن</w:t>
      </w:r>
      <w:r w:rsidRPr="00F61F87">
        <w:rPr>
          <w:rFonts w:ascii="Segoe UI" w:eastAsia="Arial Unicode MS" w:hAnsi="Segoe UI" w:cs="Segoe UI"/>
          <w:b/>
          <w:bCs/>
          <w:sz w:val="24"/>
          <w:szCs w:val="24"/>
          <w:rtl/>
          <w:lang w:bidi="ar-DZ"/>
        </w:rPr>
        <w:t xml:space="preserve"> </w:t>
      </w:r>
      <w:r w:rsidRPr="00F61F87">
        <w:rPr>
          <w:rFonts w:ascii="Segoe UI" w:eastAsia="Arial Unicode MS" w:hAnsi="Segoe UI" w:cs="Segoe UI"/>
          <w:b/>
          <w:bCs/>
          <w:rtl/>
          <w:lang w:bidi="ar-DZ"/>
        </w:rPr>
        <w:t>تثمين الأفران العالية لمركب الحجار في ميدان البناء هو عمل يهدف من جهة الحفاظ على البيئة، ومن ناحية أخرى محاربة الأضرار الناتجة عنه، كذلك الاستعمال الأمثل والاقتصادي للمواد المحلية</w:t>
      </w:r>
      <w:r w:rsidR="005F6E7B">
        <w:rPr>
          <w:rFonts w:ascii="Segoe UI" w:eastAsia="Arial Unicode MS" w:hAnsi="Segoe UI" w:cs="Segoe UI" w:hint="cs"/>
          <w:b/>
          <w:bCs/>
          <w:rtl/>
          <w:lang w:bidi="ar-DZ"/>
        </w:rPr>
        <w:t xml:space="preserve">، </w:t>
      </w:r>
      <w:r w:rsidR="000E1F80" w:rsidRPr="00F61F87">
        <w:rPr>
          <w:rFonts w:ascii="Segoe UI" w:hAnsi="Segoe UI" w:cs="Segoe UI"/>
          <w:b/>
          <w:bCs/>
          <w:rtl/>
          <w:lang w:bidi="ar-DZ"/>
        </w:rPr>
        <w:t xml:space="preserve"> إن اســتعمال خبث الأفران العالية كحصى صغير </w:t>
      </w:r>
      <w:r w:rsidR="000E1F80" w:rsidRPr="00F61F87">
        <w:rPr>
          <w:rFonts w:ascii="Segoe UI" w:hAnsi="Segoe UI" w:cs="Segoe UI"/>
          <w:b/>
          <w:bCs/>
          <w:sz w:val="20"/>
          <w:szCs w:val="20"/>
          <w:rtl/>
          <w:lang w:bidi="ar-DZ"/>
        </w:rPr>
        <w:t>(</w:t>
      </w:r>
      <w:r w:rsidR="000E1F80" w:rsidRPr="00F61F87">
        <w:rPr>
          <w:rFonts w:ascii="Segoe UI" w:hAnsi="Segoe UI" w:cs="Segoe UI"/>
          <w:b/>
          <w:bCs/>
          <w:rtl/>
          <w:lang w:bidi="ar-DZ"/>
        </w:rPr>
        <w:t>الرمل</w:t>
      </w:r>
      <w:r w:rsidR="000E1F80" w:rsidRPr="00F61F87">
        <w:rPr>
          <w:rFonts w:ascii="Segoe UI" w:hAnsi="Segoe UI" w:cs="Segoe UI"/>
          <w:b/>
          <w:bCs/>
          <w:sz w:val="20"/>
          <w:szCs w:val="20"/>
          <w:rtl/>
          <w:lang w:bidi="ar-DZ"/>
        </w:rPr>
        <w:t>)</w:t>
      </w:r>
      <w:r w:rsidR="000E1F80" w:rsidRPr="00F61F87">
        <w:rPr>
          <w:rFonts w:ascii="Segoe UI" w:hAnsi="Segoe UI" w:cs="Segoe UI"/>
          <w:b/>
          <w:bCs/>
          <w:rtl/>
          <w:lang w:bidi="ar-DZ"/>
        </w:rPr>
        <w:t xml:space="preserve"> أو كبير </w:t>
      </w:r>
      <w:r w:rsidR="000E1F80" w:rsidRPr="00F61F87">
        <w:rPr>
          <w:rFonts w:ascii="Segoe UI" w:hAnsi="Segoe UI" w:cs="Segoe UI"/>
          <w:b/>
          <w:bCs/>
          <w:sz w:val="20"/>
          <w:szCs w:val="20"/>
          <w:rtl/>
          <w:lang w:bidi="ar-DZ"/>
        </w:rPr>
        <w:t>(</w:t>
      </w:r>
      <w:r w:rsidR="000E1F80" w:rsidRPr="00F61F87">
        <w:rPr>
          <w:rFonts w:ascii="Segoe UI" w:hAnsi="Segoe UI" w:cs="Segoe UI"/>
          <w:b/>
          <w:bCs/>
          <w:rtl/>
          <w:lang w:bidi="ar-DZ"/>
        </w:rPr>
        <w:t>ركام</w:t>
      </w:r>
      <w:r w:rsidR="000E1F80" w:rsidRPr="00F61F87">
        <w:rPr>
          <w:rFonts w:ascii="Segoe UI" w:hAnsi="Segoe UI" w:cs="Segoe UI"/>
          <w:b/>
          <w:bCs/>
          <w:sz w:val="20"/>
          <w:szCs w:val="20"/>
          <w:rtl/>
          <w:lang w:bidi="ar-DZ"/>
        </w:rPr>
        <w:t xml:space="preserve">) </w:t>
      </w:r>
      <w:r w:rsidR="000E1F80" w:rsidRPr="00F61F87">
        <w:rPr>
          <w:rFonts w:ascii="Segoe UI" w:hAnsi="Segoe UI" w:cs="Segoe UI"/>
          <w:b/>
          <w:bCs/>
          <w:rtl/>
          <w:lang w:bidi="ar-DZ"/>
        </w:rPr>
        <w:t>معروف منذ القديم في صناعة الخرسانة</w:t>
      </w:r>
      <w:r w:rsidR="000E1F80" w:rsidRPr="00F61F87">
        <w:rPr>
          <w:rFonts w:ascii="Segoe UI" w:hAnsi="Segoe UI" w:cs="Segoe UI"/>
          <w:b/>
          <w:bCs/>
          <w:sz w:val="24"/>
          <w:szCs w:val="24"/>
          <w:rtl/>
          <w:lang w:bidi="ar-DZ"/>
        </w:rPr>
        <w:t>،</w:t>
      </w:r>
      <w:r w:rsidR="000E1F80" w:rsidRPr="00F61F87">
        <w:rPr>
          <w:rFonts w:ascii="Segoe UI" w:hAnsi="Segoe UI" w:cs="Segoe UI"/>
          <w:b/>
          <w:bCs/>
          <w:rtl/>
          <w:lang w:bidi="ar-DZ"/>
        </w:rPr>
        <w:t xml:space="preserve"> نظرا لخصائصه الفيزيائية و الميكانيكية العالية.</w:t>
      </w:r>
    </w:p>
    <w:p w:rsidR="000E1F80" w:rsidRPr="00F61F87" w:rsidRDefault="000E1F80" w:rsidP="00F61F87">
      <w:pPr>
        <w:jc w:val="right"/>
        <w:rPr>
          <w:rFonts w:ascii="Segoe UI" w:hAnsi="Segoe UI" w:cs="Segoe UI"/>
          <w:b/>
          <w:bCs/>
          <w:sz w:val="20"/>
          <w:szCs w:val="20"/>
          <w:rtl/>
          <w:lang w:bidi="ar-DZ"/>
        </w:rPr>
      </w:pPr>
      <w:r w:rsidRPr="00F61F87">
        <w:rPr>
          <w:rFonts w:ascii="Segoe UI" w:hAnsi="Segoe UI" w:cs="Segoe UI"/>
          <w:b/>
          <w:bCs/>
          <w:rtl/>
          <w:lang w:bidi="ar-DZ"/>
        </w:rPr>
        <w:t xml:space="preserve"> الدراســة التالية تدخل في إطار تقييم نفايات صناعة الحديد </w:t>
      </w:r>
      <w:r w:rsidRPr="00F61F87">
        <w:rPr>
          <w:rFonts w:ascii="Segoe UI" w:hAnsi="Segoe UI" w:cs="Segoe UI"/>
          <w:b/>
          <w:bCs/>
          <w:sz w:val="20"/>
          <w:szCs w:val="20"/>
          <w:rtl/>
          <w:lang w:bidi="ar-DZ"/>
        </w:rPr>
        <w:t>(</w:t>
      </w:r>
      <w:r w:rsidRPr="00F61F87">
        <w:rPr>
          <w:rFonts w:ascii="Segoe UI" w:hAnsi="Segoe UI" w:cs="Segoe UI"/>
          <w:b/>
          <w:bCs/>
          <w:rtl/>
          <w:lang w:bidi="ar-DZ"/>
        </w:rPr>
        <w:t>الخبث</w:t>
      </w:r>
      <w:r w:rsidRPr="00F61F87">
        <w:rPr>
          <w:rFonts w:ascii="Segoe UI" w:hAnsi="Segoe UI" w:cs="Segoe UI"/>
          <w:b/>
          <w:bCs/>
          <w:sz w:val="20"/>
          <w:szCs w:val="20"/>
          <w:rtl/>
          <w:lang w:bidi="ar-DZ"/>
        </w:rPr>
        <w:t>)</w:t>
      </w:r>
      <w:r w:rsidRPr="00F61F87">
        <w:rPr>
          <w:rFonts w:ascii="Segoe UI" w:hAnsi="Segoe UI" w:cs="Segoe UI"/>
          <w:b/>
          <w:bCs/>
          <w:rtl/>
          <w:lang w:bidi="ar-DZ"/>
        </w:rPr>
        <w:t xml:space="preserve"> المتراكمة في مصنع الحجار ـ عنابه ـ وهذا من خلال:</w:t>
      </w:r>
      <w:r w:rsidRPr="00F61F87">
        <w:rPr>
          <w:rFonts w:ascii="Segoe UI" w:hAnsi="Segoe UI" w:cs="Segoe UI"/>
          <w:b/>
          <w:bCs/>
          <w:sz w:val="20"/>
          <w:szCs w:val="20"/>
          <w:rtl/>
          <w:lang w:bidi="ar-DZ"/>
        </w:rPr>
        <w:t xml:space="preserve"> </w:t>
      </w:r>
    </w:p>
    <w:p w:rsidR="000E1F80" w:rsidRPr="00F61F87" w:rsidRDefault="000E1F80" w:rsidP="005F6E7B">
      <w:pPr>
        <w:pStyle w:val="Paragraphedeliste"/>
        <w:spacing w:line="360" w:lineRule="auto"/>
        <w:jc w:val="right"/>
        <w:rPr>
          <w:rFonts w:ascii="Segoe UI" w:hAnsi="Segoe UI" w:cs="Segoe UI"/>
          <w:b/>
          <w:bCs/>
          <w:rtl/>
          <w:lang w:bidi="ar-DZ"/>
        </w:rPr>
      </w:pPr>
      <w:r w:rsidRPr="00F61F87">
        <w:rPr>
          <w:rFonts w:ascii="Segoe UI" w:hAnsi="Segoe UI" w:cs="Segoe UI"/>
          <w:b/>
          <w:bCs/>
          <w:rtl/>
          <w:lang w:bidi="ar-DZ"/>
        </w:rPr>
        <w:t>ــ   دراسة خصائص الخبث المفتت و الخبث المتبلور</w:t>
      </w:r>
      <w:r w:rsidRPr="00F61F87">
        <w:rPr>
          <w:rFonts w:ascii="Segoe UI" w:hAnsi="Segoe UI" w:cs="Segoe UI"/>
          <w:b/>
          <w:bCs/>
          <w:sz w:val="20"/>
          <w:szCs w:val="20"/>
          <w:rtl/>
          <w:lang w:bidi="ar-DZ"/>
        </w:rPr>
        <w:t xml:space="preserve"> (</w:t>
      </w:r>
      <w:r w:rsidRPr="00F61F87">
        <w:rPr>
          <w:rFonts w:ascii="Segoe UI" w:hAnsi="Segoe UI" w:cs="Segoe UI"/>
          <w:b/>
          <w:bCs/>
          <w:rtl/>
          <w:lang w:bidi="ar-DZ"/>
        </w:rPr>
        <w:t>خبث الحجار</w:t>
      </w:r>
      <w:r w:rsidRPr="00F61F87">
        <w:rPr>
          <w:rFonts w:ascii="Segoe UI" w:hAnsi="Segoe UI" w:cs="Segoe UI"/>
          <w:b/>
          <w:bCs/>
          <w:sz w:val="20"/>
          <w:szCs w:val="20"/>
          <w:rtl/>
          <w:lang w:bidi="ar-DZ"/>
        </w:rPr>
        <w:t>)</w:t>
      </w:r>
      <w:r w:rsidRPr="00F61F87">
        <w:rPr>
          <w:rFonts w:ascii="Segoe UI" w:hAnsi="Segoe UI" w:cs="Segoe UI"/>
          <w:b/>
          <w:bCs/>
          <w:rtl/>
          <w:lang w:bidi="ar-DZ"/>
        </w:rPr>
        <w:t>.</w:t>
      </w:r>
    </w:p>
    <w:p w:rsidR="000E1F80" w:rsidRPr="00F61F87" w:rsidRDefault="000E1F80" w:rsidP="005F6E7B">
      <w:pPr>
        <w:pStyle w:val="Paragraphedeliste"/>
        <w:spacing w:line="360" w:lineRule="auto"/>
        <w:ind w:left="284" w:hanging="141"/>
        <w:jc w:val="right"/>
        <w:rPr>
          <w:rFonts w:ascii="Segoe UI" w:hAnsi="Segoe UI" w:cs="Segoe UI"/>
          <w:b/>
          <w:bCs/>
          <w:rtl/>
          <w:lang w:bidi="ar-DZ"/>
        </w:rPr>
      </w:pPr>
      <w:r w:rsidRPr="00F61F87">
        <w:rPr>
          <w:rFonts w:ascii="Segoe UI" w:hAnsi="Segoe UI" w:cs="Segoe UI"/>
          <w:b/>
          <w:bCs/>
          <w:rtl/>
          <w:lang w:bidi="ar-DZ"/>
        </w:rPr>
        <w:t xml:space="preserve">ــ   دراسة إمكانية استعمال الخبث المفتت كرمل والخبث المتبلور حصى لإنجاز خرسانة مماثلة أو </w:t>
      </w:r>
      <w:proofErr w:type="gramStart"/>
      <w:r w:rsidRPr="00F61F87">
        <w:rPr>
          <w:rFonts w:ascii="Segoe UI" w:hAnsi="Segoe UI" w:cs="Segoe UI"/>
          <w:b/>
          <w:bCs/>
          <w:rtl/>
          <w:lang w:bidi="ar-DZ"/>
        </w:rPr>
        <w:t>أحسن</w:t>
      </w:r>
      <w:proofErr w:type="gramEnd"/>
      <w:r w:rsidRPr="00F61F87">
        <w:rPr>
          <w:rFonts w:ascii="Segoe UI" w:hAnsi="Segoe UI" w:cs="Segoe UI"/>
          <w:b/>
          <w:bCs/>
          <w:rtl/>
          <w:lang w:bidi="ar-DZ"/>
        </w:rPr>
        <w:t xml:space="preserve"> من الخرسانة العادية </w:t>
      </w:r>
      <w:r w:rsidRPr="00F61F87">
        <w:rPr>
          <w:rFonts w:ascii="Segoe UI" w:hAnsi="Segoe UI" w:cs="Segoe UI"/>
          <w:b/>
          <w:bCs/>
          <w:sz w:val="20"/>
          <w:szCs w:val="20"/>
          <w:rtl/>
          <w:lang w:bidi="ar-DZ"/>
        </w:rPr>
        <w:t>(</w:t>
      </w:r>
      <w:r w:rsidRPr="00F61F87">
        <w:rPr>
          <w:rFonts w:ascii="Segoe UI" w:hAnsi="Segoe UI" w:cs="Segoe UI"/>
          <w:b/>
          <w:bCs/>
          <w:rtl/>
          <w:lang w:bidi="ar-DZ"/>
        </w:rPr>
        <w:t>خرسانة الحصى الطبيعي</w:t>
      </w:r>
      <w:r w:rsidRPr="00F61F87">
        <w:rPr>
          <w:rFonts w:ascii="Segoe UI" w:hAnsi="Segoe UI" w:cs="Segoe UI"/>
          <w:b/>
          <w:bCs/>
          <w:sz w:val="20"/>
          <w:szCs w:val="20"/>
          <w:rtl/>
          <w:lang w:bidi="ar-DZ"/>
        </w:rPr>
        <w:t>)</w:t>
      </w:r>
      <w:r w:rsidRPr="00F61F87">
        <w:rPr>
          <w:rFonts w:ascii="Segoe UI" w:hAnsi="Segoe UI" w:cs="Segoe UI"/>
          <w:b/>
          <w:bCs/>
          <w:rtl/>
          <w:lang w:bidi="ar-DZ"/>
        </w:rPr>
        <w:t xml:space="preserve"> </w:t>
      </w:r>
    </w:p>
    <w:p w:rsidR="000E1F80" w:rsidRDefault="000E1F80" w:rsidP="005F6E7B">
      <w:pPr>
        <w:pStyle w:val="Paragraphedeliste"/>
        <w:spacing w:line="360" w:lineRule="auto"/>
        <w:jc w:val="right"/>
        <w:rPr>
          <w:rFonts w:ascii="Segoe UI" w:hAnsi="Segoe UI" w:cs="Segoe UI"/>
          <w:b/>
          <w:bCs/>
          <w:lang w:bidi="ar-DZ"/>
        </w:rPr>
      </w:pPr>
      <w:r w:rsidRPr="00F61F87">
        <w:rPr>
          <w:rFonts w:ascii="Segoe UI" w:hAnsi="Segoe UI" w:cs="Segoe UI"/>
          <w:b/>
          <w:bCs/>
          <w:rtl/>
          <w:lang w:bidi="ar-DZ"/>
        </w:rPr>
        <w:t>النتـــــائج المتحصل عليها جد طموحة.</w:t>
      </w:r>
    </w:p>
    <w:p w:rsidR="009C493A" w:rsidRPr="006535FD" w:rsidRDefault="00001E23" w:rsidP="006535FD">
      <w:pPr>
        <w:pStyle w:val="Paragraphedeliste"/>
        <w:spacing w:line="360" w:lineRule="auto"/>
        <w:jc w:val="right"/>
        <w:rPr>
          <w:rFonts w:ascii="Segoe UI" w:hAnsi="Segoe UI" w:cs="Segoe UI"/>
          <w:b/>
          <w:bCs/>
          <w:sz w:val="24"/>
          <w:szCs w:val="24"/>
          <w:rtl/>
          <w:lang w:bidi="ar-DZ"/>
        </w:rPr>
      </w:pPr>
      <w:r w:rsidRPr="00001E23">
        <w:rPr>
          <w:rFonts w:ascii="Segoe UI" w:hAnsi="Segoe UI" w:cs="Segoe UI" w:hint="cs"/>
          <w:b/>
          <w:bCs/>
          <w:rtl/>
          <w:lang w:bidi="ar-DZ"/>
        </w:rPr>
        <w:t>الكلمات المفتاحية :</w:t>
      </w:r>
      <w:r>
        <w:rPr>
          <w:rFonts w:ascii="Segoe UI" w:hAnsi="Segoe UI" w:cs="Segoe UI" w:hint="cs"/>
          <w:b/>
          <w:bCs/>
          <w:rtl/>
          <w:lang w:bidi="ar-DZ"/>
        </w:rPr>
        <w:t xml:space="preserve"> تثمين ، </w:t>
      </w:r>
      <w:r w:rsidR="00E11477">
        <w:rPr>
          <w:rFonts w:ascii="Segoe UI" w:hAnsi="Segoe UI" w:cs="Segoe UI" w:hint="cs"/>
          <w:b/>
          <w:bCs/>
          <w:rtl/>
          <w:lang w:bidi="ar-DZ"/>
        </w:rPr>
        <w:t>الخرسانة،</w:t>
      </w:r>
      <w:r w:rsidR="00CE2AD3">
        <w:rPr>
          <w:rFonts w:ascii="Segoe UI" w:hAnsi="Segoe UI" w:cs="Segoe UI" w:hint="cs"/>
          <w:b/>
          <w:bCs/>
          <w:rtl/>
          <w:lang w:bidi="ar-DZ"/>
        </w:rPr>
        <w:t>الإسمنت، خبث الأفران العالية</w:t>
      </w:r>
      <w:r w:rsidR="000D74AC">
        <w:rPr>
          <w:rFonts w:ascii="Segoe UI" w:hAnsi="Segoe UI" w:cs="Segoe UI" w:hint="cs"/>
          <w:b/>
          <w:bCs/>
          <w:rtl/>
          <w:lang w:bidi="ar-DZ"/>
        </w:rPr>
        <w:t>،المقاومة الميكانيكية.</w:t>
      </w:r>
      <w:r w:rsidR="00E11477">
        <w:rPr>
          <w:rFonts w:ascii="Segoe UI" w:hAnsi="Segoe UI" w:cs="Segoe UI" w:hint="cs"/>
          <w:b/>
          <w:bCs/>
          <w:rtl/>
          <w:lang w:bidi="ar-DZ"/>
        </w:rPr>
        <w:t xml:space="preserve"> </w:t>
      </w:r>
      <w:r>
        <w:rPr>
          <w:rFonts w:ascii="Segoe UI" w:hAnsi="Segoe UI" w:cs="Segoe UI" w:hint="cs"/>
          <w:b/>
          <w:bCs/>
          <w:rtl/>
          <w:lang w:bidi="ar-DZ"/>
        </w:rPr>
        <w:t xml:space="preserve">  </w:t>
      </w:r>
    </w:p>
    <w:p w:rsidR="009C493A" w:rsidRPr="00F431D1" w:rsidRDefault="009C493A" w:rsidP="00F431D1">
      <w:pPr>
        <w:tabs>
          <w:tab w:val="center" w:pos="4536"/>
        </w:tabs>
        <w:spacing w:line="480" w:lineRule="auto"/>
        <w:jc w:val="right"/>
        <w:rPr>
          <w:rFonts w:ascii="Sakkal Majalla" w:hAnsi="Sakkal Majalla" w:cs="Sakkal Majalla"/>
          <w:b/>
          <w:bCs/>
          <w:sz w:val="28"/>
          <w:szCs w:val="28"/>
          <w:rtl/>
          <w:lang w:bidi="ar-DZ"/>
        </w:rPr>
      </w:pPr>
    </w:p>
    <w:p w:rsidR="000E7D7A" w:rsidRPr="000E7D7A" w:rsidRDefault="000E7D7A">
      <w:pPr>
        <w:rPr>
          <w:rFonts w:ascii="Georgia" w:hAnsi="Georgia"/>
          <w:b/>
          <w:bCs/>
          <w:sz w:val="28"/>
          <w:szCs w:val="28"/>
        </w:rPr>
      </w:pPr>
      <w:r>
        <w:rPr>
          <w:rFonts w:ascii="Georgia" w:hAnsi="Georgia"/>
          <w:b/>
          <w:bCs/>
          <w:sz w:val="28"/>
          <w:szCs w:val="28"/>
        </w:rPr>
        <w:lastRenderedPageBreak/>
        <w:t xml:space="preserve">   </w:t>
      </w:r>
    </w:p>
    <w:sectPr w:rsidR="000E7D7A" w:rsidRPr="000E7D7A" w:rsidSect="00FC3BC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tantia">
    <w:panose1 w:val="02030602050306030303"/>
    <w:charset w:val="00"/>
    <w:family w:val="roman"/>
    <w:pitch w:val="variable"/>
    <w:sig w:usb0="A00002EF" w:usb1="4000204B" w:usb2="00000000" w:usb3="00000000" w:csb0="0000019F" w:csb1="00000000"/>
  </w:font>
  <w:font w:name="Aparajita">
    <w:panose1 w:val="020B0604020202020204"/>
    <w:charset w:val="00"/>
    <w:family w:val="swiss"/>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ijaya">
    <w:panose1 w:val="020B0604020202020204"/>
    <w:charset w:val="00"/>
    <w:family w:val="swiss"/>
    <w:pitch w:val="variable"/>
    <w:sig w:usb0="001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Segoe UI">
    <w:panose1 w:val="020B0502040204020203"/>
    <w:charset w:val="00"/>
    <w:family w:val="swiss"/>
    <w:pitch w:val="variable"/>
    <w:sig w:usb0="E10022FF" w:usb1="C000E47F" w:usb2="00000029" w:usb3="00000000" w:csb0="000001DF" w:csb1="00000000"/>
  </w:font>
  <w:font w:name="Sakkal Majalla">
    <w:panose1 w:val="02000000000000000000"/>
    <w:charset w:val="00"/>
    <w:family w:val="auto"/>
    <w:pitch w:val="variable"/>
    <w:sig w:usb0="A000207F" w:usb1="C000204B" w:usb2="00000008" w:usb3="00000000" w:csb0="000000D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pt;height:9pt" o:bullet="t">
        <v:imagedata r:id="rId1" o:title="BD10265_"/>
      </v:shape>
    </w:pict>
  </w:numPicBullet>
  <w:abstractNum w:abstractNumId="0">
    <w:nsid w:val="0E993C12"/>
    <w:multiLevelType w:val="hybridMultilevel"/>
    <w:tmpl w:val="A4888424"/>
    <w:lvl w:ilvl="0" w:tplc="D9845188">
      <w:start w:val="1"/>
      <w:numFmt w:val="bullet"/>
      <w:lvlText w:val=""/>
      <w:lvlJc w:val="left"/>
      <w:pPr>
        <w:ind w:left="1004" w:hanging="360"/>
      </w:pPr>
      <w:rPr>
        <w:rFonts w:ascii="Symbol" w:hAnsi="Symbol" w:hint="default"/>
        <w:b w:val="0"/>
        <w:bCs w:val="0"/>
        <w:sz w:val="22"/>
        <w:szCs w:val="22"/>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nsid w:val="15F20CBA"/>
    <w:multiLevelType w:val="hybridMultilevel"/>
    <w:tmpl w:val="83B06914"/>
    <w:lvl w:ilvl="0" w:tplc="5574B692">
      <w:start w:val="80"/>
      <w:numFmt w:val="bullet"/>
      <w:lvlText w:val="-"/>
      <w:lvlJc w:val="left"/>
      <w:pPr>
        <w:ind w:left="630" w:hanging="360"/>
      </w:pPr>
      <w:rPr>
        <w:rFonts w:ascii="Georgia" w:eastAsiaTheme="minorHAnsi" w:hAnsi="Georgia" w:cstheme="minorBidi" w:hint="default"/>
      </w:rPr>
    </w:lvl>
    <w:lvl w:ilvl="1" w:tplc="040C0003" w:tentative="1">
      <w:start w:val="1"/>
      <w:numFmt w:val="bullet"/>
      <w:lvlText w:val="o"/>
      <w:lvlJc w:val="left"/>
      <w:pPr>
        <w:ind w:left="1350" w:hanging="360"/>
      </w:pPr>
      <w:rPr>
        <w:rFonts w:ascii="Courier New" w:hAnsi="Courier New" w:cs="Courier New" w:hint="default"/>
      </w:rPr>
    </w:lvl>
    <w:lvl w:ilvl="2" w:tplc="040C0005" w:tentative="1">
      <w:start w:val="1"/>
      <w:numFmt w:val="bullet"/>
      <w:lvlText w:val=""/>
      <w:lvlJc w:val="left"/>
      <w:pPr>
        <w:ind w:left="2070" w:hanging="360"/>
      </w:pPr>
      <w:rPr>
        <w:rFonts w:ascii="Wingdings" w:hAnsi="Wingdings" w:hint="default"/>
      </w:rPr>
    </w:lvl>
    <w:lvl w:ilvl="3" w:tplc="040C0001" w:tentative="1">
      <w:start w:val="1"/>
      <w:numFmt w:val="bullet"/>
      <w:lvlText w:val=""/>
      <w:lvlJc w:val="left"/>
      <w:pPr>
        <w:ind w:left="2790" w:hanging="360"/>
      </w:pPr>
      <w:rPr>
        <w:rFonts w:ascii="Symbol" w:hAnsi="Symbol" w:hint="default"/>
      </w:rPr>
    </w:lvl>
    <w:lvl w:ilvl="4" w:tplc="040C0003" w:tentative="1">
      <w:start w:val="1"/>
      <w:numFmt w:val="bullet"/>
      <w:lvlText w:val="o"/>
      <w:lvlJc w:val="left"/>
      <w:pPr>
        <w:ind w:left="3510" w:hanging="360"/>
      </w:pPr>
      <w:rPr>
        <w:rFonts w:ascii="Courier New" w:hAnsi="Courier New" w:cs="Courier New" w:hint="default"/>
      </w:rPr>
    </w:lvl>
    <w:lvl w:ilvl="5" w:tplc="040C0005" w:tentative="1">
      <w:start w:val="1"/>
      <w:numFmt w:val="bullet"/>
      <w:lvlText w:val=""/>
      <w:lvlJc w:val="left"/>
      <w:pPr>
        <w:ind w:left="4230" w:hanging="360"/>
      </w:pPr>
      <w:rPr>
        <w:rFonts w:ascii="Wingdings" w:hAnsi="Wingdings" w:hint="default"/>
      </w:rPr>
    </w:lvl>
    <w:lvl w:ilvl="6" w:tplc="040C0001" w:tentative="1">
      <w:start w:val="1"/>
      <w:numFmt w:val="bullet"/>
      <w:lvlText w:val=""/>
      <w:lvlJc w:val="left"/>
      <w:pPr>
        <w:ind w:left="4950" w:hanging="360"/>
      </w:pPr>
      <w:rPr>
        <w:rFonts w:ascii="Symbol" w:hAnsi="Symbol" w:hint="default"/>
      </w:rPr>
    </w:lvl>
    <w:lvl w:ilvl="7" w:tplc="040C0003" w:tentative="1">
      <w:start w:val="1"/>
      <w:numFmt w:val="bullet"/>
      <w:lvlText w:val="o"/>
      <w:lvlJc w:val="left"/>
      <w:pPr>
        <w:ind w:left="5670" w:hanging="360"/>
      </w:pPr>
      <w:rPr>
        <w:rFonts w:ascii="Courier New" w:hAnsi="Courier New" w:cs="Courier New" w:hint="default"/>
      </w:rPr>
    </w:lvl>
    <w:lvl w:ilvl="8" w:tplc="040C0005" w:tentative="1">
      <w:start w:val="1"/>
      <w:numFmt w:val="bullet"/>
      <w:lvlText w:val=""/>
      <w:lvlJc w:val="left"/>
      <w:pPr>
        <w:ind w:left="6390" w:hanging="360"/>
      </w:pPr>
      <w:rPr>
        <w:rFonts w:ascii="Wingdings" w:hAnsi="Wingdings" w:hint="default"/>
      </w:rPr>
    </w:lvl>
  </w:abstractNum>
  <w:abstractNum w:abstractNumId="2">
    <w:nsid w:val="265969E3"/>
    <w:multiLevelType w:val="hybridMultilevel"/>
    <w:tmpl w:val="D5F0D930"/>
    <w:lvl w:ilvl="0" w:tplc="C022544C">
      <w:start w:val="1"/>
      <w:numFmt w:val="bullet"/>
      <w:lvlText w:val=""/>
      <w:lvlJc w:val="left"/>
      <w:pPr>
        <w:ind w:left="720" w:hanging="360"/>
      </w:pPr>
      <w:rPr>
        <w:rFonts w:ascii="Wingdings" w:hAnsi="Wingdings" w:cs="Wingdings" w:hint="default"/>
        <w:b w:val="0"/>
        <w:bCs/>
        <w:i/>
        <w:i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371EEC"/>
    <w:multiLevelType w:val="hybridMultilevel"/>
    <w:tmpl w:val="76D4356A"/>
    <w:lvl w:ilvl="0" w:tplc="8B3C065A">
      <w:start w:val="1"/>
      <w:numFmt w:val="bullet"/>
      <w:lvlText w:val=""/>
      <w:lvlJc w:val="left"/>
      <w:pPr>
        <w:ind w:left="720" w:hanging="360"/>
      </w:pPr>
      <w:rPr>
        <w:rFonts w:ascii="Symbol" w:hAnsi="Symbol"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7D7A"/>
    <w:rsid w:val="00001E23"/>
    <w:rsid w:val="000D74AC"/>
    <w:rsid w:val="000E1F80"/>
    <w:rsid w:val="000E7D7A"/>
    <w:rsid w:val="00142BC4"/>
    <w:rsid w:val="00167A03"/>
    <w:rsid w:val="0019531F"/>
    <w:rsid w:val="00277D86"/>
    <w:rsid w:val="002A2E58"/>
    <w:rsid w:val="003146F3"/>
    <w:rsid w:val="00387762"/>
    <w:rsid w:val="003D73BF"/>
    <w:rsid w:val="00402BB6"/>
    <w:rsid w:val="004A7B4A"/>
    <w:rsid w:val="004F3494"/>
    <w:rsid w:val="00515DB1"/>
    <w:rsid w:val="0054254D"/>
    <w:rsid w:val="005E711E"/>
    <w:rsid w:val="005F6E7B"/>
    <w:rsid w:val="006535FD"/>
    <w:rsid w:val="007E5043"/>
    <w:rsid w:val="008D3744"/>
    <w:rsid w:val="009C493A"/>
    <w:rsid w:val="009E0588"/>
    <w:rsid w:val="00A123B1"/>
    <w:rsid w:val="00A74939"/>
    <w:rsid w:val="00AD6FF0"/>
    <w:rsid w:val="00C37A44"/>
    <w:rsid w:val="00CE2AD3"/>
    <w:rsid w:val="00E11477"/>
    <w:rsid w:val="00E20F4A"/>
    <w:rsid w:val="00E92CF5"/>
    <w:rsid w:val="00EE6D62"/>
    <w:rsid w:val="00F02968"/>
    <w:rsid w:val="00F431D1"/>
    <w:rsid w:val="00F61F87"/>
    <w:rsid w:val="00F7056C"/>
    <w:rsid w:val="00F7401F"/>
    <w:rsid w:val="00FC3BC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54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E7D7A"/>
    <w:pPr>
      <w:ind w:left="720"/>
      <w:contextualSpacing/>
    </w:pPr>
  </w:style>
  <w:style w:type="table" w:styleId="Grillecouleur-Accent4">
    <w:name w:val="Colorful Grid Accent 4"/>
    <w:basedOn w:val="TableauNormal"/>
    <w:uiPriority w:val="73"/>
    <w:rsid w:val="00A123B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Grillecouleur1">
    <w:name w:val="Grille couleur1"/>
    <w:basedOn w:val="TableauNormal"/>
    <w:uiPriority w:val="73"/>
    <w:rsid w:val="00A123B1"/>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Listemoyenne11">
    <w:name w:val="Liste moyenne 11"/>
    <w:basedOn w:val="TableauNormal"/>
    <w:uiPriority w:val="65"/>
    <w:rsid w:val="000E1F80"/>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8F4BC-FA48-413F-8401-1B392FBB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288</Words>
  <Characters>1588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13</cp:revision>
  <dcterms:created xsi:type="dcterms:W3CDTF">2018-05-05T09:53:00Z</dcterms:created>
  <dcterms:modified xsi:type="dcterms:W3CDTF">2018-06-23T22:17:00Z</dcterms:modified>
</cp:coreProperties>
</file>